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6A4695">
        <w:rPr>
          <w:b/>
          <w:spacing w:val="6"/>
          <w:sz w:val="22"/>
          <w:szCs w:val="22"/>
        </w:rPr>
        <w:t>80̍ SGGRS VAGON KORKULUK BORUSU ALIMI</w:t>
      </w:r>
      <w:bookmarkStart w:id="0" w:name="_GoBack"/>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B06" w:rsidRDefault="00D85B06">
      <w:r>
        <w:separator/>
      </w:r>
    </w:p>
  </w:endnote>
  <w:endnote w:type="continuationSeparator" w:id="0">
    <w:p w:rsidR="00D85B06" w:rsidRDefault="00D85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B06" w:rsidRDefault="00D85B06">
      <w:r>
        <w:separator/>
      </w:r>
    </w:p>
  </w:footnote>
  <w:footnote w:type="continuationSeparator" w:id="0">
    <w:p w:rsidR="00D85B06" w:rsidRDefault="00D85B06">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3EF8"/>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D4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D50"/>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0CC"/>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55B2"/>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695"/>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0391"/>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00F7"/>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4EE"/>
    <w:rsid w:val="00817CCA"/>
    <w:rsid w:val="00820190"/>
    <w:rsid w:val="00821336"/>
    <w:rsid w:val="00822577"/>
    <w:rsid w:val="0082293C"/>
    <w:rsid w:val="00823717"/>
    <w:rsid w:val="008238CE"/>
    <w:rsid w:val="00824055"/>
    <w:rsid w:val="0082613D"/>
    <w:rsid w:val="008263DD"/>
    <w:rsid w:val="00827EAF"/>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0F1A"/>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0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197008-7EF8-4B9F-82C1-4404EE152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442</Words>
  <Characters>2521</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36</cp:revision>
  <cp:lastPrinted>2013-10-03T14:10:00Z</cp:lastPrinted>
  <dcterms:created xsi:type="dcterms:W3CDTF">2023-05-25T06:26:00Z</dcterms:created>
  <dcterms:modified xsi:type="dcterms:W3CDTF">2025-04-08T06:54:00Z</dcterms:modified>
</cp:coreProperties>
</file>